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Hello, welcome to the nationwide eclipse ballooning project.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We're so excited to have you and hope that the project will be a life changing experience, in a good way, for you. Our past participants from the 2017, 2019 and 2020 campaigns found the experience to be unique and exciting. A 2017 participant said: “The eclipse ballooning project was a major boost in my confidence for what I'm capable of on a team or individually. I was able to go on to the career. I truly wanted.”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I'm Angela Des Jardins, the principal investigator (leader) of the project. I'm a research professor in the Department of physics at Montana State University.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NEBP Is supported by a joint grant from NASA Science Activation and Space Grant programs.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Because we're a massive project and NASA loves acronyms, we'll often call the project NEBP for short. When talking to others, we encourage you to say eclipse ballooning for short as most people won't know what NEBP means.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focus of NEBP is to broaden participation of stem learners by immersing teams from a wide range of higher education institutions in an innovative NASA mission-like adventure and data acquisition and analysis during the October 14, 2023 annular and April 8th, 2024 total solar eclipses.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 distinctive feature of this education program that will also produce significant scientific results. It doesn't happen very often that a project is able to do both. The projects like this are really important and will hopefully grow in number.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NEBP goals are: 1. To enable inclusive STEM education for participating students. 2 Advanced learners’ understanding of the process of science. Goal 3: Create and enhance sustained networks and partnerships.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We encourage you to think of your participation in the project in 3 phases. Preparation, hands-on practice, and campaigns.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During preparation from now until May, you will gain the background knowledge to be successful in carrying out the project. We need participants to complete at least 40 hours of background learning.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next phase, hands-on practice, is so, so important. Each team member needs to do at least 80 hours of hands-on practice before the eclipses. Ideally, we'd like each team to practice until they can't get it wrong. But we recognize that a large amount of practice isn’t possible for all teams.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Finally, it's showtime. Having 2 eclipses just 6 months apart is a wonderful opportunity. The annular eclipse is October 14th, 2023 and the total eclipse is April 8th, 2024. All teams must participate in both eclipses.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Finally, I want to make sure that going into the project, you know what it's like to access all of the needed information. The Website, which is eclipse.montana.edu, will be a really wonderful resource for you. We appreciate your patience, though, because we're in the middle of changing the website from recruitment and proposal mode to full participation mode. But please check back on the website as often as you can.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Again, we're so thrilled to have you and hope that you have an absolutely amazing experience and the nationwide eclipse learning project.</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